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ADCB5B" w14:textId="77777777" w:rsidR="00FF69D4" w:rsidRPr="00985941" w:rsidRDefault="00FF69D4" w:rsidP="00985941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Century Gothic" w:hAnsi="Century Gothic" w:cs="Tahoma"/>
          <w:b/>
          <w:color w:val="002060"/>
          <w:sz w:val="28"/>
          <w:szCs w:val="24"/>
        </w:rPr>
      </w:pPr>
    </w:p>
    <w:p w14:paraId="3143AE65" w14:textId="44A393F8" w:rsidR="00075A39" w:rsidRPr="00607646" w:rsidRDefault="00075A39" w:rsidP="00075A39">
      <w:pPr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Century Gothic" w:hAnsi="Century Gothic" w:cs="Tahoma"/>
          <w:b/>
          <w:caps/>
          <w:color w:val="1F4E79" w:themeColor="accent1" w:themeShade="80"/>
          <w:sz w:val="24"/>
          <w:szCs w:val="24"/>
        </w:rPr>
      </w:pPr>
      <w:r w:rsidRPr="00607646">
        <w:rPr>
          <w:rFonts w:ascii="Century Gothic" w:hAnsi="Century Gothic" w:cs="Tahoma"/>
          <w:b/>
          <w:caps/>
          <w:color w:val="1F4E79" w:themeColor="accent1" w:themeShade="80"/>
          <w:sz w:val="24"/>
          <w:szCs w:val="24"/>
        </w:rPr>
        <w:t xml:space="preserve">Blíží se LEXXUS Days: 1 300 bytů a rodinných domů od realitní kanceláře LEXXUS, </w:t>
      </w:r>
      <w:r w:rsidR="00436498" w:rsidRPr="00607646">
        <w:rPr>
          <w:rFonts w:ascii="Century Gothic" w:hAnsi="Century Gothic" w:cs="Tahoma"/>
          <w:b/>
          <w:caps/>
          <w:color w:val="1F4E79" w:themeColor="accent1" w:themeShade="80"/>
          <w:sz w:val="24"/>
          <w:szCs w:val="24"/>
        </w:rPr>
        <w:t>zahájení prodeje nových projektů</w:t>
      </w:r>
      <w:r w:rsidRPr="00607646">
        <w:rPr>
          <w:rFonts w:ascii="Century Gothic" w:hAnsi="Century Gothic" w:cs="Tahoma"/>
          <w:b/>
          <w:caps/>
          <w:color w:val="1F4E79" w:themeColor="accent1" w:themeShade="80"/>
          <w:sz w:val="24"/>
          <w:szCs w:val="24"/>
        </w:rPr>
        <w:t xml:space="preserve"> i bonusy od partnerů akce</w:t>
      </w:r>
    </w:p>
    <w:p w14:paraId="38EE7F36" w14:textId="77777777" w:rsidR="008709E3" w:rsidRPr="00985941" w:rsidRDefault="008709E3" w:rsidP="00985941">
      <w:pPr>
        <w:spacing w:after="0" w:line="240" w:lineRule="atLeast"/>
        <w:jc w:val="both"/>
        <w:rPr>
          <w:rFonts w:ascii="Century Gothic" w:hAnsi="Century Gothic"/>
          <w:sz w:val="28"/>
        </w:rPr>
      </w:pPr>
    </w:p>
    <w:p w14:paraId="30930C5D" w14:textId="5D1310FC" w:rsidR="00823E04" w:rsidRDefault="0032076D" w:rsidP="00985941">
      <w:pPr>
        <w:spacing w:after="0" w:line="24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>Praha</w:t>
      </w:r>
      <w:r w:rsidR="000142E3" w:rsidRPr="00833FC0">
        <w:rPr>
          <w:rFonts w:ascii="Century Gothic" w:hAnsi="Century Gothic"/>
        </w:rPr>
        <w:t xml:space="preserve">, </w:t>
      </w:r>
      <w:r w:rsidR="007472BF">
        <w:rPr>
          <w:rFonts w:ascii="Century Gothic" w:hAnsi="Century Gothic"/>
        </w:rPr>
        <w:t>24</w:t>
      </w:r>
      <w:r w:rsidR="007C2650">
        <w:rPr>
          <w:rFonts w:ascii="Century Gothic" w:hAnsi="Century Gothic"/>
        </w:rPr>
        <w:t xml:space="preserve">. </w:t>
      </w:r>
      <w:r w:rsidR="00014C00">
        <w:rPr>
          <w:rFonts w:ascii="Century Gothic" w:hAnsi="Century Gothic"/>
        </w:rPr>
        <w:t>října</w:t>
      </w:r>
      <w:r w:rsidR="007A0498">
        <w:rPr>
          <w:rFonts w:ascii="Century Gothic" w:hAnsi="Century Gothic"/>
        </w:rPr>
        <w:t xml:space="preserve"> </w:t>
      </w:r>
      <w:r w:rsidR="00D542AB">
        <w:rPr>
          <w:rFonts w:ascii="Century Gothic" w:hAnsi="Century Gothic"/>
        </w:rPr>
        <w:t>2016</w:t>
      </w:r>
    </w:p>
    <w:p w14:paraId="1DB72231" w14:textId="77777777" w:rsidR="00CF3027" w:rsidRDefault="00CF3027" w:rsidP="000A0C92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0AB8AF89" w14:textId="2BBECED0" w:rsidR="00134E42" w:rsidRDefault="009B7572" w:rsidP="000A0C92">
      <w:pPr>
        <w:spacing w:after="0" w:line="320" w:lineRule="atLeast"/>
        <w:jc w:val="both"/>
        <w:rPr>
          <w:rFonts w:ascii="Century Gothic" w:hAnsi="Century Gothic"/>
          <w:b/>
        </w:rPr>
      </w:pPr>
      <w:r w:rsidRPr="003B568C">
        <w:rPr>
          <w:rFonts w:ascii="Century Gothic" w:hAnsi="Century Gothic"/>
          <w:b/>
        </w:rPr>
        <w:t>Realitní kancelář LEXXUS</w:t>
      </w:r>
      <w:r>
        <w:rPr>
          <w:rFonts w:ascii="Century Gothic" w:hAnsi="Century Gothic"/>
          <w:b/>
        </w:rPr>
        <w:t xml:space="preserve"> pořádá </w:t>
      </w:r>
      <w:r w:rsidR="003A5470">
        <w:rPr>
          <w:rFonts w:ascii="Century Gothic" w:hAnsi="Century Gothic"/>
          <w:b/>
        </w:rPr>
        <w:t xml:space="preserve">3. a 4. listopadu 2016 </w:t>
      </w:r>
      <w:r w:rsidR="009C058D">
        <w:rPr>
          <w:rFonts w:ascii="Century Gothic" w:hAnsi="Century Gothic"/>
          <w:b/>
        </w:rPr>
        <w:t xml:space="preserve">akci LEXXUS </w:t>
      </w:r>
      <w:proofErr w:type="spellStart"/>
      <w:r w:rsidR="009C058D">
        <w:rPr>
          <w:rFonts w:ascii="Century Gothic" w:hAnsi="Century Gothic"/>
          <w:b/>
        </w:rPr>
        <w:t>Days</w:t>
      </w:r>
      <w:proofErr w:type="spellEnd"/>
      <w:r w:rsidR="009C058D">
        <w:rPr>
          <w:rFonts w:ascii="Century Gothic" w:hAnsi="Century Gothic"/>
          <w:b/>
        </w:rPr>
        <w:t>, jejíž</w:t>
      </w:r>
      <w:r w:rsidR="003A5470">
        <w:rPr>
          <w:rFonts w:ascii="Century Gothic" w:hAnsi="Century Gothic"/>
          <w:b/>
        </w:rPr>
        <w:t xml:space="preserve"> minulý ročník </w:t>
      </w:r>
      <w:r>
        <w:rPr>
          <w:rFonts w:ascii="Century Gothic" w:hAnsi="Century Gothic"/>
          <w:b/>
        </w:rPr>
        <w:t>se setkal s velkým zájmem</w:t>
      </w:r>
      <w:r w:rsidR="009C058D"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  <w:t xml:space="preserve"> </w:t>
      </w:r>
      <w:r w:rsidR="00516E61">
        <w:rPr>
          <w:rFonts w:ascii="Century Gothic" w:hAnsi="Century Gothic"/>
          <w:b/>
        </w:rPr>
        <w:t>J</w:t>
      </w:r>
      <w:r w:rsidR="0024689B">
        <w:rPr>
          <w:rFonts w:ascii="Century Gothic" w:hAnsi="Century Gothic"/>
          <w:b/>
        </w:rPr>
        <w:t>e</w:t>
      </w:r>
      <w:r w:rsidR="009C058D">
        <w:rPr>
          <w:rFonts w:ascii="Century Gothic" w:hAnsi="Century Gothic"/>
          <w:b/>
        </w:rPr>
        <w:t xml:space="preserve"> určena pro </w:t>
      </w:r>
      <w:r w:rsidR="0024689B">
        <w:rPr>
          <w:rFonts w:ascii="Century Gothic" w:hAnsi="Century Gothic"/>
          <w:b/>
        </w:rPr>
        <w:t>zájemce o</w:t>
      </w:r>
      <w:r w:rsidR="00516E61">
        <w:rPr>
          <w:rFonts w:ascii="Century Gothic" w:hAnsi="Century Gothic"/>
          <w:b/>
        </w:rPr>
        <w:t xml:space="preserve"> zajímavou investiční příležitost nebo</w:t>
      </w:r>
      <w:r w:rsidR="003A5470">
        <w:rPr>
          <w:rFonts w:ascii="Century Gothic" w:hAnsi="Century Gothic"/>
          <w:b/>
        </w:rPr>
        <w:t xml:space="preserve"> bydlení v některém z</w:t>
      </w:r>
      <w:r w:rsidR="000B14CC">
        <w:rPr>
          <w:rFonts w:ascii="Century Gothic" w:hAnsi="Century Gothic"/>
          <w:b/>
        </w:rPr>
        <w:t xml:space="preserve"> nových </w:t>
      </w:r>
      <w:r w:rsidR="003A5470">
        <w:rPr>
          <w:rFonts w:ascii="Century Gothic" w:hAnsi="Century Gothic"/>
          <w:b/>
        </w:rPr>
        <w:t>pražských projektů.</w:t>
      </w:r>
      <w:r>
        <w:rPr>
          <w:rFonts w:ascii="Century Gothic" w:hAnsi="Century Gothic"/>
          <w:b/>
        </w:rPr>
        <w:t xml:space="preserve"> Pokud </w:t>
      </w:r>
      <w:r w:rsidR="00B54D14">
        <w:rPr>
          <w:rFonts w:ascii="Century Gothic" w:hAnsi="Century Gothic"/>
          <w:b/>
        </w:rPr>
        <w:t xml:space="preserve">v dané </w:t>
      </w:r>
      <w:r>
        <w:rPr>
          <w:rFonts w:ascii="Century Gothic" w:hAnsi="Century Gothic"/>
          <w:b/>
        </w:rPr>
        <w:t>dny přijdou</w:t>
      </w:r>
      <w:r w:rsidR="000555A5">
        <w:rPr>
          <w:rFonts w:ascii="Century Gothic" w:hAnsi="Century Gothic"/>
          <w:b/>
        </w:rPr>
        <w:t xml:space="preserve"> do p</w:t>
      </w:r>
      <w:r w:rsidR="00B54D14">
        <w:rPr>
          <w:rFonts w:ascii="Century Gothic" w:hAnsi="Century Gothic"/>
          <w:b/>
        </w:rPr>
        <w:t>rodejního centra</w:t>
      </w:r>
      <w:r w:rsidR="000555A5">
        <w:rPr>
          <w:rFonts w:ascii="Century Gothic" w:hAnsi="Century Gothic"/>
          <w:b/>
        </w:rPr>
        <w:t>,</w:t>
      </w:r>
      <w:r w:rsidR="00B54D14">
        <w:rPr>
          <w:rFonts w:ascii="Century Gothic" w:hAnsi="Century Gothic"/>
          <w:b/>
        </w:rPr>
        <w:t xml:space="preserve"> obdrží šekovou knížku se speciálními slevami</w:t>
      </w:r>
      <w:r w:rsidR="0024689B">
        <w:rPr>
          <w:rFonts w:ascii="Century Gothic" w:hAnsi="Century Gothic"/>
          <w:b/>
        </w:rPr>
        <w:t xml:space="preserve"> na </w:t>
      </w:r>
      <w:r w:rsidR="003F0C28">
        <w:rPr>
          <w:rFonts w:ascii="Century Gothic" w:hAnsi="Century Gothic"/>
          <w:b/>
        </w:rPr>
        <w:t xml:space="preserve">výrobky a služby od </w:t>
      </w:r>
      <w:r w:rsidR="00BE22E0">
        <w:rPr>
          <w:rFonts w:ascii="Century Gothic" w:hAnsi="Century Gothic"/>
          <w:b/>
        </w:rPr>
        <w:t>partnerů akce</w:t>
      </w:r>
      <w:r w:rsidR="00B54D14">
        <w:rPr>
          <w:rFonts w:ascii="Century Gothic" w:hAnsi="Century Gothic"/>
          <w:b/>
        </w:rPr>
        <w:t xml:space="preserve">. Navíc </w:t>
      </w:r>
      <w:r w:rsidR="003F0C28">
        <w:rPr>
          <w:rFonts w:ascii="Century Gothic" w:hAnsi="Century Gothic"/>
          <w:b/>
        </w:rPr>
        <w:t xml:space="preserve">se jako první seznámí </w:t>
      </w:r>
      <w:r w:rsidR="00B54D14">
        <w:rPr>
          <w:rFonts w:ascii="Century Gothic" w:hAnsi="Century Gothic"/>
          <w:b/>
        </w:rPr>
        <w:t>s </w:t>
      </w:r>
      <w:r w:rsidR="00BE22E0">
        <w:rPr>
          <w:rFonts w:ascii="Century Gothic" w:hAnsi="Century Gothic"/>
          <w:b/>
        </w:rPr>
        <w:t xml:space="preserve">nabídkou </w:t>
      </w:r>
      <w:r w:rsidR="00B54D14">
        <w:rPr>
          <w:rFonts w:ascii="Century Gothic" w:hAnsi="Century Gothic"/>
          <w:b/>
        </w:rPr>
        <w:t xml:space="preserve">nových projektů, jejichž prodej </w:t>
      </w:r>
      <w:r w:rsidR="003F0C28">
        <w:rPr>
          <w:rFonts w:ascii="Century Gothic" w:hAnsi="Century Gothic"/>
          <w:b/>
        </w:rPr>
        <w:t>LEXXUS</w:t>
      </w:r>
      <w:r w:rsidR="00516E61">
        <w:rPr>
          <w:rFonts w:ascii="Century Gothic" w:hAnsi="Century Gothic"/>
          <w:b/>
        </w:rPr>
        <w:t xml:space="preserve"> v jejím rámci </w:t>
      </w:r>
      <w:r w:rsidR="00BE22E0">
        <w:rPr>
          <w:rFonts w:ascii="Century Gothic" w:hAnsi="Century Gothic"/>
          <w:b/>
        </w:rPr>
        <w:t>zahájí.</w:t>
      </w:r>
    </w:p>
    <w:p w14:paraId="38DA472C" w14:textId="77777777" w:rsidR="00134E42" w:rsidRDefault="00134E42" w:rsidP="000A0C92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7E44A75B" w14:textId="3791E52B" w:rsidR="00560CC5" w:rsidRDefault="000555A5" w:rsidP="00F87D21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/>
        </w:rPr>
        <w:t xml:space="preserve">„LEXXUS </w:t>
      </w:r>
      <w:proofErr w:type="spellStart"/>
      <w:r>
        <w:rPr>
          <w:rFonts w:ascii="Century Gothic" w:hAnsi="Century Gothic"/>
        </w:rPr>
        <w:t>Days</w:t>
      </w:r>
      <w:proofErr w:type="spellEnd"/>
      <w:r>
        <w:rPr>
          <w:rFonts w:ascii="Century Gothic" w:hAnsi="Century Gothic"/>
        </w:rPr>
        <w:t xml:space="preserve"> se </w:t>
      </w:r>
      <w:r w:rsidR="00F22038">
        <w:rPr>
          <w:rFonts w:ascii="Century Gothic" w:hAnsi="Century Gothic"/>
        </w:rPr>
        <w:t xml:space="preserve">opět </w:t>
      </w:r>
      <w:r>
        <w:rPr>
          <w:rFonts w:ascii="Century Gothic" w:hAnsi="Century Gothic"/>
        </w:rPr>
        <w:t>uskuteční v </w:t>
      </w:r>
      <w:r w:rsidR="00516E61">
        <w:rPr>
          <w:rFonts w:ascii="Century Gothic" w:hAnsi="Century Gothic"/>
        </w:rPr>
        <w:t>p</w:t>
      </w:r>
      <w:r>
        <w:rPr>
          <w:rFonts w:ascii="Century Gothic" w:hAnsi="Century Gothic"/>
        </w:rPr>
        <w:t xml:space="preserve">rodejním centru LEXXUS </w:t>
      </w:r>
      <w:r w:rsidR="009B7572">
        <w:rPr>
          <w:rFonts w:ascii="Century Gothic" w:hAnsi="Century Gothic"/>
        </w:rPr>
        <w:t>(</w:t>
      </w:r>
      <w:r>
        <w:rPr>
          <w:rFonts w:ascii="Century Gothic" w:hAnsi="Century Gothic"/>
        </w:rPr>
        <w:t>V Celnici 5</w:t>
      </w:r>
      <w:r w:rsidR="009B7572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. Klienti zde </w:t>
      </w:r>
      <w:r w:rsidR="009B7572">
        <w:rPr>
          <w:rFonts w:ascii="Century Gothic" w:hAnsi="Century Gothic"/>
        </w:rPr>
        <w:t>mohou získat podrobné</w:t>
      </w:r>
      <w:r>
        <w:rPr>
          <w:rFonts w:ascii="Century Gothic" w:hAnsi="Century Gothic"/>
        </w:rPr>
        <w:t xml:space="preserve"> informace k více než 1 300 bytů a rodinných do</w:t>
      </w:r>
      <w:r w:rsidR="009B7572">
        <w:rPr>
          <w:rFonts w:ascii="Century Gothic" w:hAnsi="Century Gothic"/>
        </w:rPr>
        <w:t>mů, které máme v nabídce</w:t>
      </w:r>
      <w:r>
        <w:rPr>
          <w:rFonts w:ascii="Century Gothic" w:hAnsi="Century Gothic"/>
        </w:rPr>
        <w:t xml:space="preserve">. Zároveň </w:t>
      </w:r>
      <w:r w:rsidR="000B270B">
        <w:rPr>
          <w:rFonts w:ascii="Century Gothic" w:hAnsi="Century Gothic"/>
        </w:rPr>
        <w:t>se budou moci</w:t>
      </w:r>
      <w:r>
        <w:rPr>
          <w:rFonts w:ascii="Century Gothic" w:hAnsi="Century Gothic"/>
        </w:rPr>
        <w:t xml:space="preserve"> seznámit </w:t>
      </w:r>
      <w:r w:rsidR="00BE22E0">
        <w:rPr>
          <w:rFonts w:ascii="Century Gothic" w:hAnsi="Century Gothic"/>
        </w:rPr>
        <w:t>se</w:t>
      </w:r>
      <w:r>
        <w:rPr>
          <w:rFonts w:ascii="Century Gothic" w:hAnsi="Century Gothic"/>
        </w:rPr>
        <w:t xml:space="preserve"> </w:t>
      </w:r>
      <w:r w:rsidR="009B7572">
        <w:rPr>
          <w:rFonts w:ascii="Century Gothic" w:hAnsi="Century Gothic"/>
        </w:rPr>
        <w:t xml:space="preserve">zbrusu </w:t>
      </w:r>
      <w:r>
        <w:rPr>
          <w:rFonts w:ascii="Century Gothic" w:hAnsi="Century Gothic"/>
        </w:rPr>
        <w:t xml:space="preserve">novými projekty, které </w:t>
      </w:r>
      <w:r w:rsidR="0092223E">
        <w:rPr>
          <w:rFonts w:ascii="Century Gothic" w:hAnsi="Century Gothic"/>
        </w:rPr>
        <w:t xml:space="preserve">uvedeme </w:t>
      </w:r>
      <w:r>
        <w:rPr>
          <w:rFonts w:ascii="Century Gothic" w:hAnsi="Century Gothic"/>
        </w:rPr>
        <w:t>na trh</w:t>
      </w:r>
      <w:r w:rsidR="008775E9">
        <w:rPr>
          <w:rFonts w:ascii="Century Gothic" w:hAnsi="Century Gothic"/>
        </w:rPr>
        <w:t xml:space="preserve"> právě při LEXXUS </w:t>
      </w:r>
      <w:proofErr w:type="spellStart"/>
      <w:r w:rsidR="008775E9">
        <w:rPr>
          <w:rFonts w:ascii="Century Gothic" w:hAnsi="Century Gothic"/>
        </w:rPr>
        <w:t>Days</w:t>
      </w:r>
      <w:proofErr w:type="spellEnd"/>
      <w:r>
        <w:rPr>
          <w:rFonts w:ascii="Century Gothic" w:hAnsi="Century Gothic"/>
        </w:rPr>
        <w:t>.</w:t>
      </w:r>
      <w:r w:rsidR="00B02E45">
        <w:rPr>
          <w:rFonts w:ascii="Century Gothic" w:hAnsi="Century Gothic"/>
        </w:rPr>
        <w:t xml:space="preserve"> </w:t>
      </w:r>
      <w:r w:rsidR="0092223E">
        <w:rPr>
          <w:rFonts w:ascii="Century Gothic" w:hAnsi="Century Gothic"/>
        </w:rPr>
        <w:t xml:space="preserve">Pro </w:t>
      </w:r>
      <w:r w:rsidR="00BE22E0">
        <w:rPr>
          <w:rFonts w:ascii="Century Gothic" w:hAnsi="Century Gothic"/>
        </w:rPr>
        <w:t xml:space="preserve">příchozí </w:t>
      </w:r>
      <w:r w:rsidR="0092223E">
        <w:rPr>
          <w:rFonts w:ascii="Century Gothic" w:hAnsi="Century Gothic"/>
        </w:rPr>
        <w:t xml:space="preserve">zájemce o nové bydlení jsme navíc připravili několik zajímavých bonusů. </w:t>
      </w:r>
      <w:r w:rsidR="00B02E45">
        <w:rPr>
          <w:rFonts w:ascii="Century Gothic" w:hAnsi="Century Gothic"/>
        </w:rPr>
        <w:t xml:space="preserve">Každý </w:t>
      </w:r>
      <w:r w:rsidR="0092223E">
        <w:rPr>
          <w:rFonts w:ascii="Century Gothic" w:hAnsi="Century Gothic"/>
        </w:rPr>
        <w:t xml:space="preserve">z nich </w:t>
      </w:r>
      <w:r w:rsidR="00B02E45">
        <w:rPr>
          <w:rFonts w:ascii="Century Gothic" w:hAnsi="Century Gothic"/>
        </w:rPr>
        <w:t xml:space="preserve">od nás obdrží </w:t>
      </w:r>
      <w:r w:rsidR="00BE22E0">
        <w:rPr>
          <w:rFonts w:ascii="Century Gothic" w:hAnsi="Century Gothic"/>
        </w:rPr>
        <w:t>šekovou knížku se slevami</w:t>
      </w:r>
      <w:r>
        <w:rPr>
          <w:rFonts w:ascii="Century Gothic" w:hAnsi="Century Gothic"/>
        </w:rPr>
        <w:t xml:space="preserve"> </w:t>
      </w:r>
      <w:r w:rsidR="008775E9">
        <w:rPr>
          <w:rFonts w:ascii="Century Gothic" w:hAnsi="Century Gothic"/>
        </w:rPr>
        <w:t>na </w:t>
      </w:r>
      <w:r w:rsidR="00D05B89">
        <w:rPr>
          <w:rFonts w:ascii="Century Gothic" w:hAnsi="Century Gothic"/>
        </w:rPr>
        <w:t xml:space="preserve">výrobky a služby našich partnerů </w:t>
      </w:r>
      <w:r w:rsidR="0092223E">
        <w:rPr>
          <w:rFonts w:ascii="Century Gothic" w:hAnsi="Century Gothic"/>
        </w:rPr>
        <w:t>a</w:t>
      </w:r>
      <w:r w:rsidR="00B02E45">
        <w:rPr>
          <w:rFonts w:ascii="Century Gothic" w:hAnsi="Century Gothic"/>
        </w:rPr>
        <w:t xml:space="preserve"> bude</w:t>
      </w:r>
      <w:r w:rsidR="0092223E">
        <w:rPr>
          <w:rFonts w:ascii="Century Gothic" w:hAnsi="Century Gothic"/>
        </w:rPr>
        <w:t xml:space="preserve"> se</w:t>
      </w:r>
      <w:r w:rsidR="00B02E4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mo</w:t>
      </w:r>
      <w:r w:rsidR="008775E9">
        <w:rPr>
          <w:rFonts w:ascii="Century Gothic" w:hAnsi="Century Gothic"/>
        </w:rPr>
        <w:t>ci zúčastnit tipovací soutěže o </w:t>
      </w:r>
      <w:r w:rsidR="0092223E">
        <w:rPr>
          <w:rFonts w:ascii="Century Gothic" w:hAnsi="Century Gothic"/>
        </w:rPr>
        <w:t xml:space="preserve">hodnotné </w:t>
      </w:r>
      <w:r>
        <w:rPr>
          <w:rFonts w:ascii="Century Gothic" w:hAnsi="Century Gothic"/>
        </w:rPr>
        <w:t xml:space="preserve">ceny. Ty dodají hlavní partneři LEXXUS </w:t>
      </w:r>
      <w:proofErr w:type="spellStart"/>
      <w:r>
        <w:rPr>
          <w:rFonts w:ascii="Century Gothic" w:hAnsi="Century Gothic"/>
        </w:rPr>
        <w:t>Days</w:t>
      </w:r>
      <w:proofErr w:type="spellEnd"/>
      <w:r>
        <w:rPr>
          <w:rFonts w:ascii="Century Gothic" w:hAnsi="Century Gothic"/>
        </w:rPr>
        <w:t xml:space="preserve"> – společnosti HTC, HYPOASISTENT, </w:t>
      </w:r>
      <w:proofErr w:type="spellStart"/>
      <w:r>
        <w:rPr>
          <w:rFonts w:ascii="Century Gothic" w:hAnsi="Century Gothic"/>
        </w:rPr>
        <w:t>Bytecheck</w:t>
      </w:r>
      <w:proofErr w:type="spellEnd"/>
      <w:r>
        <w:rPr>
          <w:rFonts w:ascii="Century Gothic" w:hAnsi="Century Gothic"/>
        </w:rPr>
        <w:t xml:space="preserve">, Hanák Veletržní, </w:t>
      </w:r>
      <w:proofErr w:type="spellStart"/>
      <w:r>
        <w:rPr>
          <w:rFonts w:ascii="Century Gothic" w:hAnsi="Century Gothic"/>
        </w:rPr>
        <w:t>SCANquilt</w:t>
      </w:r>
      <w:proofErr w:type="spellEnd"/>
      <w:r>
        <w:rPr>
          <w:rFonts w:ascii="Century Gothic" w:hAnsi="Century Gothic"/>
        </w:rPr>
        <w:t xml:space="preserve"> či Koupelny Ptáček,“ komentuje akci </w:t>
      </w:r>
      <w:r w:rsidRPr="001325CA">
        <w:rPr>
          <w:rFonts w:ascii="Century Gothic" w:hAnsi="Century Gothic" w:cs="Helvetica"/>
          <w:b/>
          <w:bCs/>
          <w:color w:val="000000"/>
        </w:rPr>
        <w:t xml:space="preserve">Denisa </w:t>
      </w:r>
      <w:proofErr w:type="spellStart"/>
      <w:r w:rsidRPr="001325CA">
        <w:rPr>
          <w:rFonts w:ascii="Century Gothic" w:hAnsi="Century Gothic" w:cs="Helvetica"/>
          <w:b/>
          <w:bCs/>
          <w:color w:val="000000"/>
        </w:rPr>
        <w:t>Višňovská</w:t>
      </w:r>
      <w:proofErr w:type="spellEnd"/>
      <w:r w:rsidRPr="001325CA">
        <w:rPr>
          <w:rFonts w:ascii="Century Gothic" w:hAnsi="Century Gothic" w:cs="Helvetica"/>
          <w:bCs/>
          <w:color w:val="000000"/>
        </w:rPr>
        <w:t>, partner LEXXUS.</w:t>
      </w:r>
      <w:r>
        <w:rPr>
          <w:rFonts w:ascii="Century Gothic" w:hAnsi="Century Gothic" w:cs="Helvetica"/>
          <w:bCs/>
          <w:color w:val="000000"/>
        </w:rPr>
        <w:t xml:space="preserve"> </w:t>
      </w:r>
      <w:r w:rsidR="00F22038">
        <w:rPr>
          <w:rFonts w:ascii="Century Gothic" w:hAnsi="Century Gothic" w:cs="Helvetica"/>
          <w:bCs/>
          <w:color w:val="000000"/>
        </w:rPr>
        <w:t>Ta</w:t>
      </w:r>
      <w:r w:rsidR="00502BEC">
        <w:rPr>
          <w:rFonts w:ascii="Century Gothic" w:hAnsi="Century Gothic" w:cs="Helvetica"/>
          <w:bCs/>
          <w:color w:val="000000"/>
        </w:rPr>
        <w:t xml:space="preserve"> zároveň náv</w:t>
      </w:r>
      <w:r w:rsidR="008775E9">
        <w:rPr>
          <w:rFonts w:ascii="Century Gothic" w:hAnsi="Century Gothic" w:cs="Helvetica"/>
          <w:bCs/>
          <w:color w:val="000000"/>
        </w:rPr>
        <w:t xml:space="preserve">štěvníkům doporučuje, aby si </w:t>
      </w:r>
      <w:r w:rsidR="00502BEC">
        <w:rPr>
          <w:rFonts w:ascii="Century Gothic" w:hAnsi="Century Gothic" w:cs="Helvetica"/>
          <w:bCs/>
          <w:color w:val="000000"/>
        </w:rPr>
        <w:t>případnou schůzku</w:t>
      </w:r>
      <w:r w:rsidR="000A2770">
        <w:rPr>
          <w:rFonts w:ascii="Century Gothic" w:hAnsi="Century Gothic" w:cs="Helvetica"/>
          <w:bCs/>
          <w:color w:val="000000"/>
        </w:rPr>
        <w:t xml:space="preserve"> domluvili předem. K dispozici </w:t>
      </w:r>
      <w:r w:rsidR="00027B77">
        <w:rPr>
          <w:rFonts w:ascii="Century Gothic" w:hAnsi="Century Gothic" w:cs="Helvetica"/>
          <w:bCs/>
          <w:color w:val="000000"/>
        </w:rPr>
        <w:t>jim budou zkuš</w:t>
      </w:r>
      <w:r w:rsidR="000A2770">
        <w:rPr>
          <w:rFonts w:ascii="Century Gothic" w:hAnsi="Century Gothic" w:cs="Helvetica"/>
          <w:bCs/>
          <w:color w:val="000000"/>
        </w:rPr>
        <w:t xml:space="preserve">ení </w:t>
      </w:r>
      <w:r w:rsidR="00502BEC">
        <w:rPr>
          <w:rFonts w:ascii="Century Gothic" w:hAnsi="Century Gothic" w:cs="Helvetica"/>
          <w:bCs/>
          <w:color w:val="000000"/>
        </w:rPr>
        <w:t xml:space="preserve">realitní agenti kanceláře LEXXUS i makléři společnosti HYPOASISTENT, </w:t>
      </w:r>
      <w:r w:rsidR="00027B77">
        <w:rPr>
          <w:rFonts w:ascii="Century Gothic" w:hAnsi="Century Gothic" w:cs="Helvetica"/>
          <w:bCs/>
          <w:color w:val="000000"/>
        </w:rPr>
        <w:t>kteří jim zodpoví všechny dotazy ohledně nového bydlení a jeho finan</w:t>
      </w:r>
      <w:r w:rsidR="002A361A">
        <w:rPr>
          <w:rFonts w:ascii="Century Gothic" w:hAnsi="Century Gothic" w:cs="Helvetica"/>
          <w:bCs/>
          <w:color w:val="000000"/>
        </w:rPr>
        <w:t>cování.</w:t>
      </w:r>
    </w:p>
    <w:p w14:paraId="55CC49D7" w14:textId="77777777" w:rsidR="00FE5BDB" w:rsidRDefault="00FE5BDB" w:rsidP="00F87D21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1939A170" w14:textId="73AC8FC8" w:rsidR="00FE5BDB" w:rsidRDefault="00FE5BDB" w:rsidP="00F87D21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inline distT="0" distB="0" distL="0" distR="0" wp14:anchorId="3E14D59B" wp14:editId="0351E199">
            <wp:extent cx="2943225" cy="1762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XXUS_LEXXUS Days (ilustrační foto; 2015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3486" cy="1762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85D75" w14:textId="053881DD" w:rsidR="00FE5BDB" w:rsidRPr="00FE5BDB" w:rsidRDefault="00FE5BDB" w:rsidP="00F87D21">
      <w:pPr>
        <w:spacing w:after="0" w:line="320" w:lineRule="atLeast"/>
        <w:jc w:val="both"/>
        <w:rPr>
          <w:rFonts w:ascii="Century Gothic" w:hAnsi="Century Gothic"/>
          <w:i/>
          <w:sz w:val="20"/>
        </w:rPr>
      </w:pPr>
      <w:r w:rsidRPr="00FE5BDB">
        <w:rPr>
          <w:rFonts w:ascii="Century Gothic" w:hAnsi="Century Gothic"/>
          <w:i/>
          <w:sz w:val="20"/>
        </w:rPr>
        <w:t xml:space="preserve">O první ročník LEXXUS </w:t>
      </w:r>
      <w:proofErr w:type="spellStart"/>
      <w:r w:rsidRPr="00FE5BDB">
        <w:rPr>
          <w:rFonts w:ascii="Century Gothic" w:hAnsi="Century Gothic"/>
          <w:i/>
          <w:sz w:val="20"/>
        </w:rPr>
        <w:t>Days</w:t>
      </w:r>
      <w:proofErr w:type="spellEnd"/>
      <w:r w:rsidRPr="00FE5BDB">
        <w:rPr>
          <w:rFonts w:ascii="Century Gothic" w:hAnsi="Century Gothic"/>
          <w:i/>
          <w:sz w:val="20"/>
        </w:rPr>
        <w:t xml:space="preserve"> v roce </w:t>
      </w:r>
      <w:r>
        <w:rPr>
          <w:rFonts w:ascii="Century Gothic" w:hAnsi="Century Gothic"/>
          <w:i/>
          <w:sz w:val="20"/>
        </w:rPr>
        <w:t>2015</w:t>
      </w:r>
      <w:r w:rsidRPr="00FE5BDB">
        <w:rPr>
          <w:rFonts w:ascii="Century Gothic" w:hAnsi="Century Gothic"/>
          <w:i/>
          <w:sz w:val="20"/>
        </w:rPr>
        <w:t xml:space="preserve"> </w:t>
      </w:r>
      <w:r>
        <w:rPr>
          <w:rFonts w:ascii="Century Gothic" w:hAnsi="Century Gothic"/>
          <w:i/>
          <w:sz w:val="20"/>
        </w:rPr>
        <w:t>projevili zájemci o nové bydlení velký zájem.</w:t>
      </w:r>
    </w:p>
    <w:p w14:paraId="4BF221BD" w14:textId="77777777" w:rsidR="007472BF" w:rsidRDefault="007472BF" w:rsidP="00F87D21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61BD4958" w14:textId="77777777" w:rsidR="00BE22E0" w:rsidRDefault="00BE22E0" w:rsidP="00F87D21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75E3E36D" w14:textId="653CE53C" w:rsidR="001B5E8D" w:rsidRPr="003D3099" w:rsidRDefault="001B5E8D" w:rsidP="001B5E8D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4298D68A" w14:textId="6471412D" w:rsidR="001B5E8D" w:rsidRDefault="001B5E8D" w:rsidP="001B5E8D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20AC7A6C" w14:textId="60799E2B" w:rsidR="006A75C9" w:rsidRDefault="001B5E8D" w:rsidP="004E7664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>Do portfolia skupiny LEXXUS Group dále patří značka</w:t>
      </w:r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19AE4C29" w14:textId="77777777" w:rsidR="000142E3" w:rsidRPr="003D3099" w:rsidRDefault="000142E3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EAC7259" w14:textId="77777777" w:rsidR="000142E3" w:rsidRPr="00100B3E" w:rsidRDefault="00AC46BC" w:rsidP="00100B3E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 xml:space="preserve">Mgr. Denisa </w:t>
      </w:r>
      <w:proofErr w:type="spellStart"/>
      <w:r w:rsidRPr="00100B3E">
        <w:rPr>
          <w:rFonts w:ascii="Century Gothic" w:hAnsi="Century Gothic" w:cs="Tahoma"/>
          <w:b/>
        </w:rPr>
        <w:t>Višňovská</w:t>
      </w:r>
      <w:proofErr w:type="spellEnd"/>
    </w:p>
    <w:p w14:paraId="48AB95AD" w14:textId="77777777" w:rsidR="000142E3" w:rsidRPr="00100B3E" w:rsidRDefault="00AC46BC" w:rsidP="00100B3E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</w:t>
      </w:r>
      <w:r w:rsidR="000142E3" w:rsidRPr="00100B3E">
        <w:rPr>
          <w:rFonts w:ascii="Century Gothic" w:hAnsi="Century Gothic" w:cs="Tahoma"/>
        </w:rPr>
        <w:t xml:space="preserve"> LEXXUS</w:t>
      </w:r>
    </w:p>
    <w:p w14:paraId="7999E36A" w14:textId="77777777" w:rsidR="000142E3" w:rsidRPr="00100B3E" w:rsidRDefault="000142E3" w:rsidP="00100B3E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9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1FB643FC" w14:textId="77777777" w:rsidR="000142E3" w:rsidRPr="00100B3E" w:rsidRDefault="000142E3" w:rsidP="00100B3E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75BC2FE9" w14:textId="230B9A5B" w:rsidR="000C170D" w:rsidRDefault="00607646" w:rsidP="00027B77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0" w:history="1">
        <w:r w:rsidR="000142E3"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75FCAD1E" w14:textId="77777777" w:rsidR="00607646" w:rsidRDefault="00607646" w:rsidP="00027B77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14:paraId="47E4B756" w14:textId="77777777" w:rsidR="00607646" w:rsidRPr="005F6478" w:rsidRDefault="00607646" w:rsidP="00607646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 w:rsidRPr="005F6478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5F6478">
        <w:rPr>
          <w:rFonts w:ascii="Century Gothic" w:hAnsi="Century Gothic" w:cs="Tahoma"/>
          <w:b/>
          <w:color w:val="002060"/>
        </w:rPr>
        <w:t>Crest</w:t>
      </w:r>
      <w:proofErr w:type="spellEnd"/>
      <w:r w:rsidRPr="005F6478">
        <w:rPr>
          <w:rFonts w:ascii="Century Gothic" w:hAnsi="Century Gothic" w:cs="Tahoma"/>
          <w:b/>
          <w:color w:val="002060"/>
        </w:rPr>
        <w:t xml:space="preserve"> Communications</w:t>
      </w:r>
    </w:p>
    <w:p w14:paraId="2C5A475E" w14:textId="77777777" w:rsidR="00607646" w:rsidRPr="005F6478" w:rsidRDefault="00607646" w:rsidP="00607646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Marcela Kukaňová</w:t>
      </w:r>
    </w:p>
    <w:p w14:paraId="1E70B4EC" w14:textId="77777777" w:rsidR="00607646" w:rsidRPr="005F6478" w:rsidRDefault="00607646" w:rsidP="00607646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1" w:history="1">
        <w:r w:rsidRPr="005F6478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64D9780E" w14:textId="77777777" w:rsidR="00607646" w:rsidRPr="005F6478" w:rsidRDefault="00607646" w:rsidP="00607646">
      <w:pPr>
        <w:pStyle w:val="Bezmezer"/>
        <w:rPr>
          <w:rFonts w:ascii="Century Gothic" w:hAnsi="Century Gothic" w:cs="Arial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+420 731 613 618</w:t>
      </w:r>
    </w:p>
    <w:p w14:paraId="05DFA561" w14:textId="77777777" w:rsidR="00607646" w:rsidRPr="005F6478" w:rsidRDefault="00607646" w:rsidP="00607646">
      <w:pPr>
        <w:pStyle w:val="Bezmezer"/>
        <w:rPr>
          <w:rFonts w:ascii="Century Gothic" w:hAnsi="Century Gothic"/>
        </w:rPr>
      </w:pPr>
    </w:p>
    <w:p w14:paraId="6FD82A1D" w14:textId="77777777" w:rsidR="00607646" w:rsidRPr="005F6478" w:rsidRDefault="00607646" w:rsidP="00607646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Marie Cimplová</w:t>
      </w:r>
    </w:p>
    <w:p w14:paraId="52D49D5C" w14:textId="77777777" w:rsidR="00607646" w:rsidRPr="005F6478" w:rsidRDefault="00607646" w:rsidP="00607646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2" w:history="1">
        <w:r w:rsidRPr="005F6478">
          <w:rPr>
            <w:rStyle w:val="Hypertextovodkaz"/>
            <w:rFonts w:ascii="Century Gothic" w:hAnsi="Century Gothic" w:cs="Arial"/>
          </w:rPr>
          <w:t>marie.cimplova</w:t>
        </w:r>
        <w:r w:rsidRPr="005F6478">
          <w:rPr>
            <w:rStyle w:val="Hypertextovodkaz"/>
            <w:rFonts w:ascii="Century Gothic" w:hAnsi="Century Gothic" w:cs="Arial"/>
            <w:lang w:val="en-US"/>
          </w:rPr>
          <w:t>@</w:t>
        </w:r>
        <w:r w:rsidRPr="005F6478">
          <w:rPr>
            <w:rStyle w:val="Hypertextovodkaz"/>
            <w:rFonts w:ascii="Century Gothic" w:hAnsi="Century Gothic" w:cs="Arial"/>
          </w:rPr>
          <w:t>crestcom.cz</w:t>
        </w:r>
      </w:hyperlink>
    </w:p>
    <w:p w14:paraId="41A5B1F5" w14:textId="77777777" w:rsidR="00607646" w:rsidRPr="005F6478" w:rsidRDefault="00607646" w:rsidP="00607646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+420 222 927 128, 731 613 602</w:t>
      </w:r>
    </w:p>
    <w:p w14:paraId="0CA8CE30" w14:textId="77777777" w:rsidR="00607646" w:rsidRPr="005F6478" w:rsidRDefault="00607646" w:rsidP="00607646">
      <w:pPr>
        <w:pStyle w:val="Bezmezer"/>
        <w:rPr>
          <w:rFonts w:ascii="Century Gothic" w:hAnsi="Century Gothic" w:cs="Tahoma"/>
        </w:rPr>
      </w:pPr>
    </w:p>
    <w:p w14:paraId="42FAB42B" w14:textId="77777777" w:rsidR="00607646" w:rsidRPr="005F6478" w:rsidRDefault="00607646" w:rsidP="00607646">
      <w:pPr>
        <w:pStyle w:val="Bezmezer"/>
        <w:rPr>
          <w:rFonts w:ascii="Century Gothic" w:hAnsi="Century Gothic" w:cs="Tahoma"/>
        </w:rPr>
      </w:pPr>
      <w:r w:rsidRPr="005F6478">
        <w:rPr>
          <w:rFonts w:ascii="Century Gothic" w:hAnsi="Century Gothic" w:cs="Tahoma"/>
        </w:rPr>
        <w:t xml:space="preserve">Tiskové středisko: </w:t>
      </w:r>
      <w:hyperlink r:id="rId13" w:history="1">
        <w:r w:rsidRPr="005F6478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98A40CB" w14:textId="77777777" w:rsidR="00607646" w:rsidRPr="00027B77" w:rsidRDefault="00607646" w:rsidP="00027B77">
      <w:pPr>
        <w:pStyle w:val="Bezmezer"/>
        <w:spacing w:line="320" w:lineRule="atLeast"/>
        <w:rPr>
          <w:rFonts w:ascii="Century Gothic" w:hAnsi="Century Gothic" w:cs="Times New Roman"/>
          <w:color w:val="0000FF"/>
          <w:u w:val="single"/>
        </w:rPr>
      </w:pPr>
      <w:bookmarkStart w:id="0" w:name="_GoBack"/>
      <w:bookmarkEnd w:id="0"/>
    </w:p>
    <w:sectPr w:rsidR="00607646" w:rsidRPr="00027B77">
      <w:head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FD5D9" w14:textId="77777777" w:rsidR="00C31E0F" w:rsidRDefault="00C31E0F">
      <w:pPr>
        <w:spacing w:after="0" w:line="240" w:lineRule="auto"/>
      </w:pPr>
      <w:r>
        <w:separator/>
      </w:r>
    </w:p>
  </w:endnote>
  <w:endnote w:type="continuationSeparator" w:id="0">
    <w:p w14:paraId="6B6AFB36" w14:textId="77777777" w:rsidR="00C31E0F" w:rsidRDefault="00C31E0F">
      <w:pPr>
        <w:spacing w:after="0" w:line="240" w:lineRule="auto"/>
      </w:pPr>
      <w:r>
        <w:continuationSeparator/>
      </w:r>
    </w:p>
  </w:endnote>
  <w:endnote w:type="continuationNotice" w:id="1">
    <w:p w14:paraId="276BBC0B" w14:textId="77777777" w:rsidR="00C31E0F" w:rsidRDefault="00C31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043B6" w14:textId="77777777" w:rsidR="00C31E0F" w:rsidRDefault="00C31E0F">
      <w:pPr>
        <w:spacing w:after="0" w:line="240" w:lineRule="auto"/>
      </w:pPr>
      <w:r>
        <w:separator/>
      </w:r>
    </w:p>
  </w:footnote>
  <w:footnote w:type="continuationSeparator" w:id="0">
    <w:p w14:paraId="2A786F03" w14:textId="77777777" w:rsidR="00C31E0F" w:rsidRDefault="00C31E0F">
      <w:pPr>
        <w:spacing w:after="0" w:line="240" w:lineRule="auto"/>
      </w:pPr>
      <w:r>
        <w:continuationSeparator/>
      </w:r>
    </w:p>
  </w:footnote>
  <w:footnote w:type="continuationNotice" w:id="1">
    <w:p w14:paraId="77F54B7D" w14:textId="77777777" w:rsidR="00C31E0F" w:rsidRDefault="00C31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7FE2" w14:textId="6C34B039" w:rsidR="0072240D" w:rsidRDefault="000D1562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4B208EA6" wp14:editId="3B0D5DEE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40D">
      <w:rPr>
        <w:rFonts w:ascii="Arial" w:hAnsi="Arial" w:cs="Arial"/>
        <w:sz w:val="28"/>
        <w:szCs w:val="28"/>
        <w:lang w:val="cs-CZ"/>
      </w:rPr>
      <w:t xml:space="preserve">TISKOVÁ </w:t>
    </w:r>
    <w:r w:rsidR="000B270B">
      <w:rPr>
        <w:rFonts w:ascii="Arial" w:hAnsi="Arial" w:cs="Arial"/>
        <w:sz w:val="28"/>
        <w:szCs w:val="28"/>
        <w:lang w:val="cs-CZ"/>
      </w:rPr>
      <w:t>INFORMACE</w:t>
    </w:r>
  </w:p>
  <w:p w14:paraId="69680486" w14:textId="77777777" w:rsidR="0072240D" w:rsidRDefault="0072240D">
    <w:pPr>
      <w:pStyle w:val="Zhlav"/>
      <w:pBdr>
        <w:bottom w:val="single" w:sz="4" w:space="1" w:color="000000"/>
      </w:pBdr>
    </w:pPr>
  </w:p>
  <w:p w14:paraId="56827998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0620"/>
    <w:rsid w:val="00002943"/>
    <w:rsid w:val="00004CAC"/>
    <w:rsid w:val="000142E3"/>
    <w:rsid w:val="00014C00"/>
    <w:rsid w:val="00026DC8"/>
    <w:rsid w:val="00027B77"/>
    <w:rsid w:val="000302EA"/>
    <w:rsid w:val="00030BD0"/>
    <w:rsid w:val="00030F27"/>
    <w:rsid w:val="000324EE"/>
    <w:rsid w:val="00040F29"/>
    <w:rsid w:val="00042ED9"/>
    <w:rsid w:val="000430E6"/>
    <w:rsid w:val="000434C2"/>
    <w:rsid w:val="00044860"/>
    <w:rsid w:val="0004538A"/>
    <w:rsid w:val="00053D58"/>
    <w:rsid w:val="0005466F"/>
    <w:rsid w:val="000555A5"/>
    <w:rsid w:val="00057757"/>
    <w:rsid w:val="00067A87"/>
    <w:rsid w:val="00067CFE"/>
    <w:rsid w:val="00075A39"/>
    <w:rsid w:val="000774C8"/>
    <w:rsid w:val="00080EC3"/>
    <w:rsid w:val="000810D7"/>
    <w:rsid w:val="00082650"/>
    <w:rsid w:val="000855D5"/>
    <w:rsid w:val="000937A5"/>
    <w:rsid w:val="00096751"/>
    <w:rsid w:val="0009757B"/>
    <w:rsid w:val="000A0C92"/>
    <w:rsid w:val="000A2770"/>
    <w:rsid w:val="000A2C0E"/>
    <w:rsid w:val="000B14CC"/>
    <w:rsid w:val="000B270B"/>
    <w:rsid w:val="000B4742"/>
    <w:rsid w:val="000B5177"/>
    <w:rsid w:val="000B5FCC"/>
    <w:rsid w:val="000B6751"/>
    <w:rsid w:val="000C170D"/>
    <w:rsid w:val="000C205B"/>
    <w:rsid w:val="000C218C"/>
    <w:rsid w:val="000C31D0"/>
    <w:rsid w:val="000D0AC0"/>
    <w:rsid w:val="000D1562"/>
    <w:rsid w:val="000D2164"/>
    <w:rsid w:val="000D2765"/>
    <w:rsid w:val="000D7B62"/>
    <w:rsid w:val="000E0BB6"/>
    <w:rsid w:val="000F155D"/>
    <w:rsid w:val="000F1654"/>
    <w:rsid w:val="000F3F34"/>
    <w:rsid w:val="00100B3E"/>
    <w:rsid w:val="00101CE9"/>
    <w:rsid w:val="00103BB2"/>
    <w:rsid w:val="0010601A"/>
    <w:rsid w:val="00107F36"/>
    <w:rsid w:val="00112D95"/>
    <w:rsid w:val="00113BB5"/>
    <w:rsid w:val="001149E8"/>
    <w:rsid w:val="00117278"/>
    <w:rsid w:val="001235BC"/>
    <w:rsid w:val="00125874"/>
    <w:rsid w:val="00125EE9"/>
    <w:rsid w:val="0013086D"/>
    <w:rsid w:val="00132792"/>
    <w:rsid w:val="00133A94"/>
    <w:rsid w:val="00134E42"/>
    <w:rsid w:val="00134EA2"/>
    <w:rsid w:val="00135DFC"/>
    <w:rsid w:val="00142FA7"/>
    <w:rsid w:val="0014617A"/>
    <w:rsid w:val="00150953"/>
    <w:rsid w:val="00151D92"/>
    <w:rsid w:val="0016218A"/>
    <w:rsid w:val="001645E2"/>
    <w:rsid w:val="00164A66"/>
    <w:rsid w:val="00171737"/>
    <w:rsid w:val="0017441F"/>
    <w:rsid w:val="001759B4"/>
    <w:rsid w:val="001763A7"/>
    <w:rsid w:val="0018063C"/>
    <w:rsid w:val="00180A4E"/>
    <w:rsid w:val="00181ADC"/>
    <w:rsid w:val="00183A8E"/>
    <w:rsid w:val="00186D63"/>
    <w:rsid w:val="00191B4A"/>
    <w:rsid w:val="00195132"/>
    <w:rsid w:val="0019762C"/>
    <w:rsid w:val="001A51A5"/>
    <w:rsid w:val="001A6731"/>
    <w:rsid w:val="001A7321"/>
    <w:rsid w:val="001B30FF"/>
    <w:rsid w:val="001B5810"/>
    <w:rsid w:val="001B5C10"/>
    <w:rsid w:val="001B5E8D"/>
    <w:rsid w:val="001C23B8"/>
    <w:rsid w:val="001C29DA"/>
    <w:rsid w:val="001C76B6"/>
    <w:rsid w:val="001D6367"/>
    <w:rsid w:val="001E36A3"/>
    <w:rsid w:val="001F51F2"/>
    <w:rsid w:val="001F5DAB"/>
    <w:rsid w:val="00200018"/>
    <w:rsid w:val="00201763"/>
    <w:rsid w:val="002029C0"/>
    <w:rsid w:val="00204560"/>
    <w:rsid w:val="00207C59"/>
    <w:rsid w:val="00211CED"/>
    <w:rsid w:val="00211DAE"/>
    <w:rsid w:val="002173AB"/>
    <w:rsid w:val="00217EF6"/>
    <w:rsid w:val="00221210"/>
    <w:rsid w:val="002237E3"/>
    <w:rsid w:val="0023223F"/>
    <w:rsid w:val="00233FBB"/>
    <w:rsid w:val="0023408C"/>
    <w:rsid w:val="00236E4D"/>
    <w:rsid w:val="00244C38"/>
    <w:rsid w:val="0024689B"/>
    <w:rsid w:val="00252EB3"/>
    <w:rsid w:val="00253149"/>
    <w:rsid w:val="002574CE"/>
    <w:rsid w:val="00257678"/>
    <w:rsid w:val="00257DF5"/>
    <w:rsid w:val="002613C1"/>
    <w:rsid w:val="00263C82"/>
    <w:rsid w:val="00263EC5"/>
    <w:rsid w:val="0026493A"/>
    <w:rsid w:val="00266AFB"/>
    <w:rsid w:val="00280E1F"/>
    <w:rsid w:val="0028379D"/>
    <w:rsid w:val="002838F4"/>
    <w:rsid w:val="00290805"/>
    <w:rsid w:val="00291E2D"/>
    <w:rsid w:val="0029252C"/>
    <w:rsid w:val="002930BD"/>
    <w:rsid w:val="0029382F"/>
    <w:rsid w:val="00295CA7"/>
    <w:rsid w:val="00296BDE"/>
    <w:rsid w:val="002971CE"/>
    <w:rsid w:val="002A361A"/>
    <w:rsid w:val="002A58E9"/>
    <w:rsid w:val="002A7603"/>
    <w:rsid w:val="002B13C8"/>
    <w:rsid w:val="002B2C0D"/>
    <w:rsid w:val="002B40A5"/>
    <w:rsid w:val="002B4553"/>
    <w:rsid w:val="002B4E8F"/>
    <w:rsid w:val="002B58D6"/>
    <w:rsid w:val="002B5B53"/>
    <w:rsid w:val="002B6A3A"/>
    <w:rsid w:val="002C1976"/>
    <w:rsid w:val="002C2FE4"/>
    <w:rsid w:val="002C4074"/>
    <w:rsid w:val="002C4DBA"/>
    <w:rsid w:val="002C77DB"/>
    <w:rsid w:val="002C7DFD"/>
    <w:rsid w:val="002D1E82"/>
    <w:rsid w:val="002D23E7"/>
    <w:rsid w:val="002D2536"/>
    <w:rsid w:val="002D2A24"/>
    <w:rsid w:val="002D47AD"/>
    <w:rsid w:val="002E2E0D"/>
    <w:rsid w:val="002F240C"/>
    <w:rsid w:val="002F4DFF"/>
    <w:rsid w:val="00301127"/>
    <w:rsid w:val="00301B0A"/>
    <w:rsid w:val="003035D5"/>
    <w:rsid w:val="00303EEA"/>
    <w:rsid w:val="003046F4"/>
    <w:rsid w:val="00312203"/>
    <w:rsid w:val="0031443E"/>
    <w:rsid w:val="00316A69"/>
    <w:rsid w:val="0032076D"/>
    <w:rsid w:val="00321813"/>
    <w:rsid w:val="00323B60"/>
    <w:rsid w:val="0032734E"/>
    <w:rsid w:val="00333627"/>
    <w:rsid w:val="00334899"/>
    <w:rsid w:val="00337A0F"/>
    <w:rsid w:val="00341990"/>
    <w:rsid w:val="003434C1"/>
    <w:rsid w:val="0034492B"/>
    <w:rsid w:val="00344C25"/>
    <w:rsid w:val="00345772"/>
    <w:rsid w:val="00350273"/>
    <w:rsid w:val="00356415"/>
    <w:rsid w:val="00356CEA"/>
    <w:rsid w:val="0036141F"/>
    <w:rsid w:val="00362837"/>
    <w:rsid w:val="00364EDE"/>
    <w:rsid w:val="0036566C"/>
    <w:rsid w:val="00365674"/>
    <w:rsid w:val="00366E42"/>
    <w:rsid w:val="00372C54"/>
    <w:rsid w:val="00374379"/>
    <w:rsid w:val="00382CE7"/>
    <w:rsid w:val="00387DAF"/>
    <w:rsid w:val="00393EB6"/>
    <w:rsid w:val="003A340A"/>
    <w:rsid w:val="003A4280"/>
    <w:rsid w:val="003A4D5A"/>
    <w:rsid w:val="003A5470"/>
    <w:rsid w:val="003A7E20"/>
    <w:rsid w:val="003B196E"/>
    <w:rsid w:val="003B1ED6"/>
    <w:rsid w:val="003B2EFB"/>
    <w:rsid w:val="003B4258"/>
    <w:rsid w:val="003B4AAB"/>
    <w:rsid w:val="003B568C"/>
    <w:rsid w:val="003B6DB2"/>
    <w:rsid w:val="003C123B"/>
    <w:rsid w:val="003C5852"/>
    <w:rsid w:val="003D2186"/>
    <w:rsid w:val="003D3099"/>
    <w:rsid w:val="003D7A2A"/>
    <w:rsid w:val="003E001E"/>
    <w:rsid w:val="003E4269"/>
    <w:rsid w:val="003E76CC"/>
    <w:rsid w:val="003E7C7C"/>
    <w:rsid w:val="003F0C28"/>
    <w:rsid w:val="003F472C"/>
    <w:rsid w:val="003F54ED"/>
    <w:rsid w:val="004025D3"/>
    <w:rsid w:val="00406C24"/>
    <w:rsid w:val="00411E02"/>
    <w:rsid w:val="00414221"/>
    <w:rsid w:val="004238EE"/>
    <w:rsid w:val="00432930"/>
    <w:rsid w:val="00435353"/>
    <w:rsid w:val="0043609E"/>
    <w:rsid w:val="004363E8"/>
    <w:rsid w:val="00436498"/>
    <w:rsid w:val="004408AD"/>
    <w:rsid w:val="00442FA5"/>
    <w:rsid w:val="0044451A"/>
    <w:rsid w:val="00446FD5"/>
    <w:rsid w:val="004551A5"/>
    <w:rsid w:val="0045543E"/>
    <w:rsid w:val="00456C47"/>
    <w:rsid w:val="004635C3"/>
    <w:rsid w:val="00464F0B"/>
    <w:rsid w:val="00465766"/>
    <w:rsid w:val="00466756"/>
    <w:rsid w:val="004669CC"/>
    <w:rsid w:val="00467129"/>
    <w:rsid w:val="00470B74"/>
    <w:rsid w:val="0047230D"/>
    <w:rsid w:val="0047282A"/>
    <w:rsid w:val="00474DDC"/>
    <w:rsid w:val="00477B0D"/>
    <w:rsid w:val="00480165"/>
    <w:rsid w:val="00480E94"/>
    <w:rsid w:val="00482058"/>
    <w:rsid w:val="00490D9E"/>
    <w:rsid w:val="00491DB0"/>
    <w:rsid w:val="004A0A56"/>
    <w:rsid w:val="004A30F7"/>
    <w:rsid w:val="004A6737"/>
    <w:rsid w:val="004B25C7"/>
    <w:rsid w:val="004B5A8A"/>
    <w:rsid w:val="004C1F58"/>
    <w:rsid w:val="004C220D"/>
    <w:rsid w:val="004C439D"/>
    <w:rsid w:val="004C4780"/>
    <w:rsid w:val="004C47BB"/>
    <w:rsid w:val="004C51ED"/>
    <w:rsid w:val="004C5D71"/>
    <w:rsid w:val="004D0064"/>
    <w:rsid w:val="004D6C09"/>
    <w:rsid w:val="004E174C"/>
    <w:rsid w:val="004E407B"/>
    <w:rsid w:val="004E42A0"/>
    <w:rsid w:val="004E7664"/>
    <w:rsid w:val="004F18C8"/>
    <w:rsid w:val="004F1E88"/>
    <w:rsid w:val="004F203E"/>
    <w:rsid w:val="00500224"/>
    <w:rsid w:val="0050025A"/>
    <w:rsid w:val="0050156A"/>
    <w:rsid w:val="0050253E"/>
    <w:rsid w:val="00502BEC"/>
    <w:rsid w:val="00504B7A"/>
    <w:rsid w:val="00504CE5"/>
    <w:rsid w:val="00506F39"/>
    <w:rsid w:val="00516E61"/>
    <w:rsid w:val="005215E9"/>
    <w:rsid w:val="00521A3A"/>
    <w:rsid w:val="00525DEC"/>
    <w:rsid w:val="00525EDE"/>
    <w:rsid w:val="00527447"/>
    <w:rsid w:val="00527B89"/>
    <w:rsid w:val="00527DFE"/>
    <w:rsid w:val="00531F01"/>
    <w:rsid w:val="00531F0A"/>
    <w:rsid w:val="00534DC1"/>
    <w:rsid w:val="00536D5A"/>
    <w:rsid w:val="00543FBF"/>
    <w:rsid w:val="00554D43"/>
    <w:rsid w:val="00560CC5"/>
    <w:rsid w:val="005774FC"/>
    <w:rsid w:val="005804E4"/>
    <w:rsid w:val="00581677"/>
    <w:rsid w:val="00581ACC"/>
    <w:rsid w:val="00583E7F"/>
    <w:rsid w:val="00584FB9"/>
    <w:rsid w:val="00587547"/>
    <w:rsid w:val="005915F8"/>
    <w:rsid w:val="00595989"/>
    <w:rsid w:val="005A003F"/>
    <w:rsid w:val="005A0845"/>
    <w:rsid w:val="005A2575"/>
    <w:rsid w:val="005B450C"/>
    <w:rsid w:val="005B4AC4"/>
    <w:rsid w:val="005B5C31"/>
    <w:rsid w:val="005B6F80"/>
    <w:rsid w:val="005C1675"/>
    <w:rsid w:val="005C31CC"/>
    <w:rsid w:val="005D13BA"/>
    <w:rsid w:val="005D1C26"/>
    <w:rsid w:val="005D3D19"/>
    <w:rsid w:val="005D3FE5"/>
    <w:rsid w:val="005D6C2C"/>
    <w:rsid w:val="005F152F"/>
    <w:rsid w:val="005F6977"/>
    <w:rsid w:val="0060128C"/>
    <w:rsid w:val="00601C1E"/>
    <w:rsid w:val="00603D53"/>
    <w:rsid w:val="00604798"/>
    <w:rsid w:val="00604DDE"/>
    <w:rsid w:val="00607646"/>
    <w:rsid w:val="00617AF2"/>
    <w:rsid w:val="00617B96"/>
    <w:rsid w:val="00617E5B"/>
    <w:rsid w:val="00620BA7"/>
    <w:rsid w:val="00621F0F"/>
    <w:rsid w:val="006248A8"/>
    <w:rsid w:val="00627D3B"/>
    <w:rsid w:val="00634667"/>
    <w:rsid w:val="00641C4A"/>
    <w:rsid w:val="006438F1"/>
    <w:rsid w:val="00644819"/>
    <w:rsid w:val="00645782"/>
    <w:rsid w:val="00652BD5"/>
    <w:rsid w:val="00654153"/>
    <w:rsid w:val="00656474"/>
    <w:rsid w:val="006579A8"/>
    <w:rsid w:val="00660F4E"/>
    <w:rsid w:val="00667896"/>
    <w:rsid w:val="00667A23"/>
    <w:rsid w:val="006716CD"/>
    <w:rsid w:val="00672200"/>
    <w:rsid w:val="00677645"/>
    <w:rsid w:val="00677FB7"/>
    <w:rsid w:val="0068103E"/>
    <w:rsid w:val="00682826"/>
    <w:rsid w:val="00683935"/>
    <w:rsid w:val="0068633D"/>
    <w:rsid w:val="006937AF"/>
    <w:rsid w:val="00697A60"/>
    <w:rsid w:val="006A1226"/>
    <w:rsid w:val="006A3245"/>
    <w:rsid w:val="006A371B"/>
    <w:rsid w:val="006A4679"/>
    <w:rsid w:val="006A75C9"/>
    <w:rsid w:val="006B0537"/>
    <w:rsid w:val="006B57F2"/>
    <w:rsid w:val="006B5B2C"/>
    <w:rsid w:val="006B6095"/>
    <w:rsid w:val="006B716F"/>
    <w:rsid w:val="006B72C4"/>
    <w:rsid w:val="006B7720"/>
    <w:rsid w:val="006C36F7"/>
    <w:rsid w:val="006C397A"/>
    <w:rsid w:val="006C582C"/>
    <w:rsid w:val="006C715F"/>
    <w:rsid w:val="006D76B3"/>
    <w:rsid w:val="006E1402"/>
    <w:rsid w:val="006E410D"/>
    <w:rsid w:val="006E4F82"/>
    <w:rsid w:val="006E541C"/>
    <w:rsid w:val="006F2DC1"/>
    <w:rsid w:val="006F3F28"/>
    <w:rsid w:val="006F5697"/>
    <w:rsid w:val="007007AA"/>
    <w:rsid w:val="007042F0"/>
    <w:rsid w:val="00707B9E"/>
    <w:rsid w:val="00715F18"/>
    <w:rsid w:val="00715F5F"/>
    <w:rsid w:val="007163F6"/>
    <w:rsid w:val="0072240D"/>
    <w:rsid w:val="00730470"/>
    <w:rsid w:val="007329CE"/>
    <w:rsid w:val="00734A8A"/>
    <w:rsid w:val="00735098"/>
    <w:rsid w:val="007370A8"/>
    <w:rsid w:val="0073768C"/>
    <w:rsid w:val="00740A21"/>
    <w:rsid w:val="007434E2"/>
    <w:rsid w:val="00746329"/>
    <w:rsid w:val="007472BF"/>
    <w:rsid w:val="00747BD5"/>
    <w:rsid w:val="00747C8F"/>
    <w:rsid w:val="00750250"/>
    <w:rsid w:val="0075038B"/>
    <w:rsid w:val="007510C8"/>
    <w:rsid w:val="007570BB"/>
    <w:rsid w:val="00762DF3"/>
    <w:rsid w:val="007635C1"/>
    <w:rsid w:val="007639A1"/>
    <w:rsid w:val="00764C3E"/>
    <w:rsid w:val="007676A4"/>
    <w:rsid w:val="00772252"/>
    <w:rsid w:val="007761BD"/>
    <w:rsid w:val="00780C1F"/>
    <w:rsid w:val="00782F51"/>
    <w:rsid w:val="00785441"/>
    <w:rsid w:val="007862EA"/>
    <w:rsid w:val="00797EA3"/>
    <w:rsid w:val="007A0498"/>
    <w:rsid w:val="007A6B17"/>
    <w:rsid w:val="007B31FC"/>
    <w:rsid w:val="007B38B2"/>
    <w:rsid w:val="007B573E"/>
    <w:rsid w:val="007B68F6"/>
    <w:rsid w:val="007C2650"/>
    <w:rsid w:val="007C4855"/>
    <w:rsid w:val="007D3208"/>
    <w:rsid w:val="007E1AA3"/>
    <w:rsid w:val="007E298A"/>
    <w:rsid w:val="007E4EB8"/>
    <w:rsid w:val="007E5D54"/>
    <w:rsid w:val="007F3230"/>
    <w:rsid w:val="008066B5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FC0"/>
    <w:rsid w:val="00841331"/>
    <w:rsid w:val="00851A05"/>
    <w:rsid w:val="008530A3"/>
    <w:rsid w:val="00854A1F"/>
    <w:rsid w:val="00855D8A"/>
    <w:rsid w:val="00861EBA"/>
    <w:rsid w:val="00862D34"/>
    <w:rsid w:val="00866D1C"/>
    <w:rsid w:val="008705B4"/>
    <w:rsid w:val="008709E3"/>
    <w:rsid w:val="0087148E"/>
    <w:rsid w:val="008721BC"/>
    <w:rsid w:val="00876782"/>
    <w:rsid w:val="008767FD"/>
    <w:rsid w:val="008775E9"/>
    <w:rsid w:val="008930C4"/>
    <w:rsid w:val="00894154"/>
    <w:rsid w:val="008A1BDF"/>
    <w:rsid w:val="008A39EC"/>
    <w:rsid w:val="008A3DF5"/>
    <w:rsid w:val="008A5622"/>
    <w:rsid w:val="008A6A83"/>
    <w:rsid w:val="008A75EE"/>
    <w:rsid w:val="008B45FE"/>
    <w:rsid w:val="008B46B9"/>
    <w:rsid w:val="008C1CE7"/>
    <w:rsid w:val="008C4040"/>
    <w:rsid w:val="008D0FB1"/>
    <w:rsid w:val="008D6373"/>
    <w:rsid w:val="008D663A"/>
    <w:rsid w:val="008D6F8A"/>
    <w:rsid w:val="008D7095"/>
    <w:rsid w:val="008E4E0B"/>
    <w:rsid w:val="008F07DF"/>
    <w:rsid w:val="008F41DB"/>
    <w:rsid w:val="0090048B"/>
    <w:rsid w:val="00903003"/>
    <w:rsid w:val="00904C49"/>
    <w:rsid w:val="0091057C"/>
    <w:rsid w:val="00910EEE"/>
    <w:rsid w:val="009123BD"/>
    <w:rsid w:val="0091541E"/>
    <w:rsid w:val="0092223E"/>
    <w:rsid w:val="0092431F"/>
    <w:rsid w:val="00931DE5"/>
    <w:rsid w:val="009343C5"/>
    <w:rsid w:val="0093642D"/>
    <w:rsid w:val="0094068B"/>
    <w:rsid w:val="00942DD7"/>
    <w:rsid w:val="00943409"/>
    <w:rsid w:val="009459B8"/>
    <w:rsid w:val="00946339"/>
    <w:rsid w:val="0094786A"/>
    <w:rsid w:val="00952608"/>
    <w:rsid w:val="00952F70"/>
    <w:rsid w:val="00955529"/>
    <w:rsid w:val="009573D4"/>
    <w:rsid w:val="0097035D"/>
    <w:rsid w:val="00970691"/>
    <w:rsid w:val="00970FE4"/>
    <w:rsid w:val="00972D8C"/>
    <w:rsid w:val="00974245"/>
    <w:rsid w:val="00974385"/>
    <w:rsid w:val="00976669"/>
    <w:rsid w:val="00984685"/>
    <w:rsid w:val="00985941"/>
    <w:rsid w:val="0098634C"/>
    <w:rsid w:val="00992C75"/>
    <w:rsid w:val="00996EF1"/>
    <w:rsid w:val="009A25BF"/>
    <w:rsid w:val="009A3296"/>
    <w:rsid w:val="009A5069"/>
    <w:rsid w:val="009B2F05"/>
    <w:rsid w:val="009B5EF7"/>
    <w:rsid w:val="009B712A"/>
    <w:rsid w:val="009B7572"/>
    <w:rsid w:val="009C058D"/>
    <w:rsid w:val="009C1DA2"/>
    <w:rsid w:val="009C2132"/>
    <w:rsid w:val="009C222D"/>
    <w:rsid w:val="009C35F3"/>
    <w:rsid w:val="009C4DB7"/>
    <w:rsid w:val="009C5E2D"/>
    <w:rsid w:val="009C6C36"/>
    <w:rsid w:val="009E45BF"/>
    <w:rsid w:val="009F0F61"/>
    <w:rsid w:val="009F33A2"/>
    <w:rsid w:val="009F4813"/>
    <w:rsid w:val="009F7CBC"/>
    <w:rsid w:val="00A02169"/>
    <w:rsid w:val="00A025C8"/>
    <w:rsid w:val="00A03DAD"/>
    <w:rsid w:val="00A06BF5"/>
    <w:rsid w:val="00A1031E"/>
    <w:rsid w:val="00A11F89"/>
    <w:rsid w:val="00A16BA0"/>
    <w:rsid w:val="00A16D38"/>
    <w:rsid w:val="00A171F9"/>
    <w:rsid w:val="00A20632"/>
    <w:rsid w:val="00A209EC"/>
    <w:rsid w:val="00A276E1"/>
    <w:rsid w:val="00A34021"/>
    <w:rsid w:val="00A363BB"/>
    <w:rsid w:val="00A37760"/>
    <w:rsid w:val="00A4152D"/>
    <w:rsid w:val="00A45CA9"/>
    <w:rsid w:val="00A52FAA"/>
    <w:rsid w:val="00A647C3"/>
    <w:rsid w:val="00A701FC"/>
    <w:rsid w:val="00A718E6"/>
    <w:rsid w:val="00A84C6C"/>
    <w:rsid w:val="00A87D0B"/>
    <w:rsid w:val="00A90C4B"/>
    <w:rsid w:val="00A92052"/>
    <w:rsid w:val="00A9262F"/>
    <w:rsid w:val="00A9313E"/>
    <w:rsid w:val="00A94FB5"/>
    <w:rsid w:val="00AA1FDB"/>
    <w:rsid w:val="00AA6571"/>
    <w:rsid w:val="00AB4315"/>
    <w:rsid w:val="00AB680B"/>
    <w:rsid w:val="00AC4256"/>
    <w:rsid w:val="00AC4340"/>
    <w:rsid w:val="00AC46BC"/>
    <w:rsid w:val="00AC5AB5"/>
    <w:rsid w:val="00AC5CBF"/>
    <w:rsid w:val="00AC5CF3"/>
    <w:rsid w:val="00AD2BAF"/>
    <w:rsid w:val="00AD2F51"/>
    <w:rsid w:val="00AD3402"/>
    <w:rsid w:val="00AD35A6"/>
    <w:rsid w:val="00AD4370"/>
    <w:rsid w:val="00AD4572"/>
    <w:rsid w:val="00AD612E"/>
    <w:rsid w:val="00AD7316"/>
    <w:rsid w:val="00AE7214"/>
    <w:rsid w:val="00AF1B6B"/>
    <w:rsid w:val="00AF236A"/>
    <w:rsid w:val="00AF25DB"/>
    <w:rsid w:val="00AF3BE0"/>
    <w:rsid w:val="00AF3CDB"/>
    <w:rsid w:val="00AF4075"/>
    <w:rsid w:val="00AF574A"/>
    <w:rsid w:val="00AF71FC"/>
    <w:rsid w:val="00B02E45"/>
    <w:rsid w:val="00B0449A"/>
    <w:rsid w:val="00B0773D"/>
    <w:rsid w:val="00B07D8B"/>
    <w:rsid w:val="00B10220"/>
    <w:rsid w:val="00B14C32"/>
    <w:rsid w:val="00B2742B"/>
    <w:rsid w:val="00B30E7D"/>
    <w:rsid w:val="00B3175F"/>
    <w:rsid w:val="00B36355"/>
    <w:rsid w:val="00B410B3"/>
    <w:rsid w:val="00B463CD"/>
    <w:rsid w:val="00B4719E"/>
    <w:rsid w:val="00B500A7"/>
    <w:rsid w:val="00B54D14"/>
    <w:rsid w:val="00B619C9"/>
    <w:rsid w:val="00B61C9C"/>
    <w:rsid w:val="00B6238E"/>
    <w:rsid w:val="00B637C0"/>
    <w:rsid w:val="00B66DF8"/>
    <w:rsid w:val="00B66FF8"/>
    <w:rsid w:val="00B722B8"/>
    <w:rsid w:val="00B72E08"/>
    <w:rsid w:val="00B80A0D"/>
    <w:rsid w:val="00B8133E"/>
    <w:rsid w:val="00B826C4"/>
    <w:rsid w:val="00B83AB8"/>
    <w:rsid w:val="00B84336"/>
    <w:rsid w:val="00B912DA"/>
    <w:rsid w:val="00B92B18"/>
    <w:rsid w:val="00BA3BD1"/>
    <w:rsid w:val="00BA63E2"/>
    <w:rsid w:val="00BA65BA"/>
    <w:rsid w:val="00BB0B79"/>
    <w:rsid w:val="00BB2C18"/>
    <w:rsid w:val="00BB7435"/>
    <w:rsid w:val="00BB7D80"/>
    <w:rsid w:val="00BC37EC"/>
    <w:rsid w:val="00BC56DB"/>
    <w:rsid w:val="00BD0E1A"/>
    <w:rsid w:val="00BD29BF"/>
    <w:rsid w:val="00BD5E41"/>
    <w:rsid w:val="00BE0798"/>
    <w:rsid w:val="00BE22E0"/>
    <w:rsid w:val="00BE53B7"/>
    <w:rsid w:val="00BF0F0B"/>
    <w:rsid w:val="00BF3FBB"/>
    <w:rsid w:val="00C0592A"/>
    <w:rsid w:val="00C06E73"/>
    <w:rsid w:val="00C12029"/>
    <w:rsid w:val="00C156E2"/>
    <w:rsid w:val="00C17284"/>
    <w:rsid w:val="00C21E39"/>
    <w:rsid w:val="00C2290A"/>
    <w:rsid w:val="00C31A09"/>
    <w:rsid w:val="00C31E0F"/>
    <w:rsid w:val="00C32063"/>
    <w:rsid w:val="00C3221B"/>
    <w:rsid w:val="00C3328C"/>
    <w:rsid w:val="00C34845"/>
    <w:rsid w:val="00C34FCF"/>
    <w:rsid w:val="00C35198"/>
    <w:rsid w:val="00C425CA"/>
    <w:rsid w:val="00C442C2"/>
    <w:rsid w:val="00C5336B"/>
    <w:rsid w:val="00C5413F"/>
    <w:rsid w:val="00C620C1"/>
    <w:rsid w:val="00C62E61"/>
    <w:rsid w:val="00C6746C"/>
    <w:rsid w:val="00C676A1"/>
    <w:rsid w:val="00C7271D"/>
    <w:rsid w:val="00C737EB"/>
    <w:rsid w:val="00C74E45"/>
    <w:rsid w:val="00C8482A"/>
    <w:rsid w:val="00C908AE"/>
    <w:rsid w:val="00C92748"/>
    <w:rsid w:val="00CA0532"/>
    <w:rsid w:val="00CA53D9"/>
    <w:rsid w:val="00CA5940"/>
    <w:rsid w:val="00CA71F4"/>
    <w:rsid w:val="00CB28E7"/>
    <w:rsid w:val="00CB2D70"/>
    <w:rsid w:val="00CB5AD2"/>
    <w:rsid w:val="00CC29E9"/>
    <w:rsid w:val="00CC37CF"/>
    <w:rsid w:val="00CD2C5E"/>
    <w:rsid w:val="00CE1B00"/>
    <w:rsid w:val="00CE45D6"/>
    <w:rsid w:val="00CE525D"/>
    <w:rsid w:val="00CF1601"/>
    <w:rsid w:val="00CF3027"/>
    <w:rsid w:val="00CF76A1"/>
    <w:rsid w:val="00CF7EDC"/>
    <w:rsid w:val="00D046D1"/>
    <w:rsid w:val="00D053E4"/>
    <w:rsid w:val="00D05B89"/>
    <w:rsid w:val="00D10BD6"/>
    <w:rsid w:val="00D136C1"/>
    <w:rsid w:val="00D137A2"/>
    <w:rsid w:val="00D13AA1"/>
    <w:rsid w:val="00D13C5C"/>
    <w:rsid w:val="00D15144"/>
    <w:rsid w:val="00D17137"/>
    <w:rsid w:val="00D17BE8"/>
    <w:rsid w:val="00D17C75"/>
    <w:rsid w:val="00D23E50"/>
    <w:rsid w:val="00D24FA6"/>
    <w:rsid w:val="00D26416"/>
    <w:rsid w:val="00D27BB0"/>
    <w:rsid w:val="00D4169F"/>
    <w:rsid w:val="00D43162"/>
    <w:rsid w:val="00D43447"/>
    <w:rsid w:val="00D471C4"/>
    <w:rsid w:val="00D5048D"/>
    <w:rsid w:val="00D542AB"/>
    <w:rsid w:val="00D56001"/>
    <w:rsid w:val="00D65854"/>
    <w:rsid w:val="00D67733"/>
    <w:rsid w:val="00D7019B"/>
    <w:rsid w:val="00D7134F"/>
    <w:rsid w:val="00D731C5"/>
    <w:rsid w:val="00D73558"/>
    <w:rsid w:val="00D83AA9"/>
    <w:rsid w:val="00D8412A"/>
    <w:rsid w:val="00D962D3"/>
    <w:rsid w:val="00D968C5"/>
    <w:rsid w:val="00D96D85"/>
    <w:rsid w:val="00DB3891"/>
    <w:rsid w:val="00DB51B6"/>
    <w:rsid w:val="00DB5F0B"/>
    <w:rsid w:val="00DB7D27"/>
    <w:rsid w:val="00DC2019"/>
    <w:rsid w:val="00DC7A44"/>
    <w:rsid w:val="00DD0DC9"/>
    <w:rsid w:val="00DD1733"/>
    <w:rsid w:val="00DD4683"/>
    <w:rsid w:val="00DE0893"/>
    <w:rsid w:val="00DE20BF"/>
    <w:rsid w:val="00DE5F51"/>
    <w:rsid w:val="00DE6C38"/>
    <w:rsid w:val="00DE7473"/>
    <w:rsid w:val="00DF1061"/>
    <w:rsid w:val="00DF28E7"/>
    <w:rsid w:val="00E0018A"/>
    <w:rsid w:val="00E02209"/>
    <w:rsid w:val="00E036F3"/>
    <w:rsid w:val="00E04312"/>
    <w:rsid w:val="00E0628F"/>
    <w:rsid w:val="00E11464"/>
    <w:rsid w:val="00E148EA"/>
    <w:rsid w:val="00E14D1B"/>
    <w:rsid w:val="00E15EE1"/>
    <w:rsid w:val="00E16480"/>
    <w:rsid w:val="00E204CC"/>
    <w:rsid w:val="00E21884"/>
    <w:rsid w:val="00E23527"/>
    <w:rsid w:val="00E27889"/>
    <w:rsid w:val="00E3055C"/>
    <w:rsid w:val="00E30A58"/>
    <w:rsid w:val="00E3123B"/>
    <w:rsid w:val="00E31D94"/>
    <w:rsid w:val="00E3636B"/>
    <w:rsid w:val="00E37BF2"/>
    <w:rsid w:val="00E42E7D"/>
    <w:rsid w:val="00E43D7A"/>
    <w:rsid w:val="00E5138E"/>
    <w:rsid w:val="00E5357A"/>
    <w:rsid w:val="00E60225"/>
    <w:rsid w:val="00E609DB"/>
    <w:rsid w:val="00E636B8"/>
    <w:rsid w:val="00E63921"/>
    <w:rsid w:val="00E65E85"/>
    <w:rsid w:val="00E67081"/>
    <w:rsid w:val="00E7139B"/>
    <w:rsid w:val="00E72C22"/>
    <w:rsid w:val="00E73F6D"/>
    <w:rsid w:val="00E75758"/>
    <w:rsid w:val="00E801AE"/>
    <w:rsid w:val="00E8498C"/>
    <w:rsid w:val="00E85F1F"/>
    <w:rsid w:val="00E91CE6"/>
    <w:rsid w:val="00E93525"/>
    <w:rsid w:val="00E93A05"/>
    <w:rsid w:val="00E97FF7"/>
    <w:rsid w:val="00EA2FE3"/>
    <w:rsid w:val="00EA3306"/>
    <w:rsid w:val="00EA3B15"/>
    <w:rsid w:val="00EB586C"/>
    <w:rsid w:val="00EC0223"/>
    <w:rsid w:val="00EC114D"/>
    <w:rsid w:val="00EC15B6"/>
    <w:rsid w:val="00EC1BC4"/>
    <w:rsid w:val="00EC31A0"/>
    <w:rsid w:val="00EC6DA8"/>
    <w:rsid w:val="00ED0AE8"/>
    <w:rsid w:val="00ED121B"/>
    <w:rsid w:val="00ED3F4A"/>
    <w:rsid w:val="00ED3FC4"/>
    <w:rsid w:val="00ED4400"/>
    <w:rsid w:val="00ED44C1"/>
    <w:rsid w:val="00EE0422"/>
    <w:rsid w:val="00EE15FB"/>
    <w:rsid w:val="00EE33A4"/>
    <w:rsid w:val="00EF08AA"/>
    <w:rsid w:val="00EF1175"/>
    <w:rsid w:val="00EF5207"/>
    <w:rsid w:val="00EF5D85"/>
    <w:rsid w:val="00EF7EDA"/>
    <w:rsid w:val="00F013A1"/>
    <w:rsid w:val="00F0350F"/>
    <w:rsid w:val="00F047C9"/>
    <w:rsid w:val="00F05070"/>
    <w:rsid w:val="00F06BA8"/>
    <w:rsid w:val="00F11CE4"/>
    <w:rsid w:val="00F11FC3"/>
    <w:rsid w:val="00F1262A"/>
    <w:rsid w:val="00F131C1"/>
    <w:rsid w:val="00F21238"/>
    <w:rsid w:val="00F21704"/>
    <w:rsid w:val="00F22038"/>
    <w:rsid w:val="00F26B0F"/>
    <w:rsid w:val="00F32A1D"/>
    <w:rsid w:val="00F3536E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52FA6"/>
    <w:rsid w:val="00F561C4"/>
    <w:rsid w:val="00F56540"/>
    <w:rsid w:val="00F568E2"/>
    <w:rsid w:val="00F609B8"/>
    <w:rsid w:val="00F61990"/>
    <w:rsid w:val="00F61E17"/>
    <w:rsid w:val="00F6350B"/>
    <w:rsid w:val="00F7301B"/>
    <w:rsid w:val="00F733D7"/>
    <w:rsid w:val="00F847FB"/>
    <w:rsid w:val="00F84BD3"/>
    <w:rsid w:val="00F87D21"/>
    <w:rsid w:val="00F90BF5"/>
    <w:rsid w:val="00F93410"/>
    <w:rsid w:val="00F93EA9"/>
    <w:rsid w:val="00F94E5A"/>
    <w:rsid w:val="00F9661F"/>
    <w:rsid w:val="00FA1869"/>
    <w:rsid w:val="00FA2214"/>
    <w:rsid w:val="00FB0F24"/>
    <w:rsid w:val="00FB528F"/>
    <w:rsid w:val="00FC10C6"/>
    <w:rsid w:val="00FC4491"/>
    <w:rsid w:val="00FC607F"/>
    <w:rsid w:val="00FC7651"/>
    <w:rsid w:val="00FC771C"/>
    <w:rsid w:val="00FD07E2"/>
    <w:rsid w:val="00FD3606"/>
    <w:rsid w:val="00FD6A14"/>
    <w:rsid w:val="00FD6D2B"/>
    <w:rsid w:val="00FD721B"/>
    <w:rsid w:val="00FD765A"/>
    <w:rsid w:val="00FE098C"/>
    <w:rsid w:val="00FE1C9A"/>
    <w:rsid w:val="00FE2409"/>
    <w:rsid w:val="00FE5A65"/>
    <w:rsid w:val="00FE5BDB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87754B"/>
  <w15:docId w15:val="{BB80D6D8-2458-4246-898D-DD51B2E0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nhideWhenUsed/>
    <w:rsid w:val="00584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e.cimpl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ka.vondrack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xxus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lexxu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90B9-D26F-4B82-8D84-822E4C84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2750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6</cp:revision>
  <cp:lastPrinted>2016-10-14T14:04:00Z</cp:lastPrinted>
  <dcterms:created xsi:type="dcterms:W3CDTF">2016-10-18T13:22:00Z</dcterms:created>
  <dcterms:modified xsi:type="dcterms:W3CDTF">2016-10-24T09:03:00Z</dcterms:modified>
</cp:coreProperties>
</file>